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781F" w14:textId="734D0613" w:rsidR="00780139" w:rsidRPr="001C71DD" w:rsidRDefault="00780139" w:rsidP="001C71DD">
      <w:pPr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28014F86" wp14:editId="6617263B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276350" cy="1039495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5D8">
        <w:rPr>
          <w:sz w:val="24"/>
          <w:szCs w:val="24"/>
          <w:u w:val="single"/>
        </w:rPr>
        <w:t xml:space="preserve"> </w:t>
      </w:r>
    </w:p>
    <w:p w14:paraId="68D82BF8" w14:textId="77777777" w:rsidR="00780139" w:rsidRDefault="00780139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Meeting</w:t>
      </w:r>
    </w:p>
    <w:p w14:paraId="481BB537" w14:textId="3BDC0CC4" w:rsidR="00780139" w:rsidRPr="0040568F" w:rsidRDefault="00190C06" w:rsidP="00780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14</w:t>
      </w:r>
      <w:r w:rsidRPr="00190C0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2019</w:t>
      </w:r>
    </w:p>
    <w:p w14:paraId="6A03DCF0" w14:textId="77777777" w:rsidR="00780139" w:rsidRDefault="00780139" w:rsidP="00780139">
      <w:pPr>
        <w:jc w:val="both"/>
        <w:rPr>
          <w:sz w:val="24"/>
          <w:szCs w:val="24"/>
        </w:rPr>
      </w:pPr>
    </w:p>
    <w:p w14:paraId="716F20BE" w14:textId="601C9B35" w:rsidR="00C74729" w:rsidRDefault="00780139" w:rsidP="00C74729">
      <w:pPr>
        <w:jc w:val="both"/>
        <w:rPr>
          <w:sz w:val="24"/>
          <w:szCs w:val="24"/>
        </w:rPr>
      </w:pPr>
      <w:r>
        <w:rPr>
          <w:sz w:val="24"/>
          <w:szCs w:val="24"/>
        </w:rPr>
        <w:t>The Adams Board of Commissioners met in re</w:t>
      </w:r>
      <w:r w:rsidR="00C53DAB">
        <w:rPr>
          <w:sz w:val="24"/>
          <w:szCs w:val="24"/>
        </w:rPr>
        <w:t>gular session on T</w:t>
      </w:r>
      <w:r w:rsidR="007C6AC4">
        <w:rPr>
          <w:sz w:val="24"/>
          <w:szCs w:val="24"/>
        </w:rPr>
        <w:t>hursday</w:t>
      </w:r>
      <w:r w:rsidR="00C53DAB">
        <w:rPr>
          <w:sz w:val="24"/>
          <w:szCs w:val="24"/>
        </w:rPr>
        <w:t xml:space="preserve">, </w:t>
      </w:r>
      <w:r w:rsidR="00F0630B">
        <w:rPr>
          <w:sz w:val="24"/>
          <w:szCs w:val="24"/>
        </w:rPr>
        <w:t>March</w:t>
      </w:r>
      <w:r w:rsidR="00EF69CA">
        <w:rPr>
          <w:sz w:val="24"/>
          <w:szCs w:val="24"/>
        </w:rPr>
        <w:t>1</w:t>
      </w:r>
      <w:r w:rsidR="00B169CE">
        <w:rPr>
          <w:sz w:val="24"/>
          <w:szCs w:val="24"/>
        </w:rPr>
        <w:t>4</w:t>
      </w:r>
      <w:r w:rsidR="00C74729" w:rsidRPr="00C74729">
        <w:rPr>
          <w:sz w:val="24"/>
          <w:szCs w:val="24"/>
          <w:vertAlign w:val="superscript"/>
        </w:rPr>
        <w:t>th</w:t>
      </w:r>
      <w:r w:rsidR="00C74729">
        <w:rPr>
          <w:sz w:val="24"/>
          <w:szCs w:val="24"/>
          <w:vertAlign w:val="superscript"/>
        </w:rPr>
        <w:t xml:space="preserve"> </w:t>
      </w:r>
      <w:r w:rsidR="00C74729">
        <w:rPr>
          <w:sz w:val="24"/>
          <w:szCs w:val="24"/>
        </w:rPr>
        <w:t>201</w:t>
      </w:r>
      <w:r w:rsidR="00B76935">
        <w:rPr>
          <w:sz w:val="24"/>
          <w:szCs w:val="24"/>
        </w:rPr>
        <w:t>9</w:t>
      </w:r>
      <w:r w:rsidR="00E6052B">
        <w:rPr>
          <w:sz w:val="24"/>
          <w:szCs w:val="24"/>
        </w:rPr>
        <w:t>, at 7:00</w:t>
      </w:r>
      <w:r>
        <w:rPr>
          <w:sz w:val="24"/>
          <w:szCs w:val="24"/>
        </w:rPr>
        <w:t xml:space="preserve"> p.m. in the Bell School </w:t>
      </w:r>
      <w:r w:rsidR="00783884">
        <w:rPr>
          <w:sz w:val="24"/>
          <w:szCs w:val="24"/>
        </w:rPr>
        <w:t>Auditorium</w:t>
      </w:r>
      <w:r w:rsidR="00AC6BCD">
        <w:rPr>
          <w:sz w:val="24"/>
          <w:szCs w:val="24"/>
        </w:rPr>
        <w:t xml:space="preserve">. </w:t>
      </w:r>
      <w:r w:rsidR="00D427F6">
        <w:rPr>
          <w:sz w:val="24"/>
          <w:szCs w:val="24"/>
        </w:rPr>
        <w:t>Mayor</w:t>
      </w:r>
      <w:r w:rsidR="00190C06">
        <w:rPr>
          <w:sz w:val="24"/>
          <w:szCs w:val="24"/>
        </w:rPr>
        <w:t xml:space="preserve"> </w:t>
      </w:r>
      <w:r w:rsidR="00D427F6">
        <w:rPr>
          <w:sz w:val="24"/>
          <w:szCs w:val="24"/>
        </w:rPr>
        <w:t>Mantooth</w:t>
      </w:r>
      <w:r w:rsidR="00891E2F">
        <w:rPr>
          <w:sz w:val="24"/>
          <w:szCs w:val="24"/>
        </w:rPr>
        <w:t>,</w:t>
      </w:r>
      <w:r w:rsidR="00E333E5">
        <w:rPr>
          <w:sz w:val="24"/>
          <w:szCs w:val="24"/>
        </w:rPr>
        <w:t xml:space="preserve"> Vice Mayor Evans</w:t>
      </w:r>
      <w:r w:rsidR="00891E2F">
        <w:rPr>
          <w:sz w:val="24"/>
          <w:szCs w:val="24"/>
        </w:rPr>
        <w:t xml:space="preserve"> </w:t>
      </w:r>
      <w:r w:rsidR="00C74729">
        <w:rPr>
          <w:sz w:val="24"/>
          <w:szCs w:val="24"/>
        </w:rPr>
        <w:t xml:space="preserve">and </w:t>
      </w:r>
      <w:r w:rsidR="00190C06">
        <w:rPr>
          <w:sz w:val="24"/>
          <w:szCs w:val="24"/>
        </w:rPr>
        <w:t>Commissioner</w:t>
      </w:r>
      <w:r w:rsidR="00C74729">
        <w:rPr>
          <w:sz w:val="24"/>
          <w:szCs w:val="24"/>
        </w:rPr>
        <w:t xml:space="preserve"> </w:t>
      </w:r>
      <w:proofErr w:type="spellStart"/>
      <w:r w:rsidR="00C74729">
        <w:rPr>
          <w:sz w:val="24"/>
          <w:szCs w:val="24"/>
        </w:rPr>
        <w:t>Boiss</w:t>
      </w:r>
      <w:r w:rsidR="00B76935">
        <w:rPr>
          <w:sz w:val="24"/>
          <w:szCs w:val="24"/>
        </w:rPr>
        <w:t>eau</w:t>
      </w:r>
      <w:proofErr w:type="spellEnd"/>
      <w:r w:rsidR="00C74729">
        <w:rPr>
          <w:sz w:val="24"/>
          <w:szCs w:val="24"/>
        </w:rPr>
        <w:t xml:space="preserve"> were present</w:t>
      </w:r>
      <w:r w:rsidR="006E3BAD"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</w:t>
      </w:r>
    </w:p>
    <w:p w14:paraId="113AD22B" w14:textId="4C8A51C0" w:rsidR="004D6D84" w:rsidRPr="00C74729" w:rsidRDefault="00780139" w:rsidP="00C7472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5D98EBD6" w14:textId="19F72F19" w:rsidR="00A3346A" w:rsidRDefault="00AF59F0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bookmarkStart w:id="0" w:name="_Hlk522795264"/>
      <w:r w:rsidR="00C74729">
        <w:rPr>
          <w:b/>
          <w:sz w:val="24"/>
          <w:szCs w:val="24"/>
        </w:rPr>
        <w:t>1</w:t>
      </w:r>
      <w:r w:rsidR="00087B76">
        <w:rPr>
          <w:b/>
          <w:sz w:val="24"/>
          <w:szCs w:val="24"/>
        </w:rPr>
        <w:t>: Open with A Prayer</w:t>
      </w:r>
    </w:p>
    <w:p w14:paraId="5BFD93BA" w14:textId="60DA0787" w:rsidR="00560F6A" w:rsidRPr="00002544" w:rsidRDefault="00087B76" w:rsidP="00D56CF7">
      <w:pPr>
        <w:jc w:val="both"/>
        <w:rPr>
          <w:sz w:val="24"/>
          <w:szCs w:val="24"/>
        </w:rPr>
      </w:pPr>
      <w:r>
        <w:rPr>
          <w:sz w:val="24"/>
          <w:szCs w:val="24"/>
        </w:rPr>
        <w:t>The meeting was called to order and Robert Evans was asked to say the prayer</w:t>
      </w:r>
      <w:r w:rsidR="00CC2A39">
        <w:rPr>
          <w:sz w:val="24"/>
          <w:szCs w:val="24"/>
        </w:rPr>
        <w:t>.</w:t>
      </w:r>
      <w:r>
        <w:rPr>
          <w:sz w:val="24"/>
          <w:szCs w:val="24"/>
        </w:rPr>
        <w:t xml:space="preserve"> Mayor Mantooth requested all in attendance to stand for the Pledge of Allegiance</w:t>
      </w:r>
      <w:r w:rsidR="00C846E9">
        <w:rPr>
          <w:sz w:val="24"/>
          <w:szCs w:val="24"/>
        </w:rPr>
        <w:t>.</w:t>
      </w:r>
    </w:p>
    <w:p w14:paraId="1BE0AD8F" w14:textId="77777777" w:rsidR="00560F6A" w:rsidRDefault="00560F6A" w:rsidP="00D56CF7">
      <w:pPr>
        <w:jc w:val="both"/>
        <w:rPr>
          <w:sz w:val="24"/>
          <w:szCs w:val="24"/>
        </w:rPr>
      </w:pPr>
    </w:p>
    <w:bookmarkEnd w:id="0"/>
    <w:p w14:paraId="7684F704" w14:textId="65E096D2" w:rsidR="00087B76" w:rsidRDefault="0092074E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CC09C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 w:rsidR="00087B76">
        <w:rPr>
          <w:b/>
          <w:sz w:val="24"/>
          <w:szCs w:val="24"/>
        </w:rPr>
        <w:t>Minutes</w:t>
      </w:r>
    </w:p>
    <w:p w14:paraId="4837C34C" w14:textId="483AE67D" w:rsidR="00002544" w:rsidRPr="00087B76" w:rsidRDefault="00087B76" w:rsidP="00A3346A">
      <w:pPr>
        <w:jc w:val="both"/>
        <w:rPr>
          <w:sz w:val="24"/>
          <w:szCs w:val="24"/>
        </w:rPr>
      </w:pPr>
      <w:r w:rsidRPr="00087B76">
        <w:rPr>
          <w:sz w:val="24"/>
          <w:szCs w:val="24"/>
        </w:rPr>
        <w:t xml:space="preserve">Minutes of the </w:t>
      </w:r>
      <w:r w:rsidR="00190C06">
        <w:rPr>
          <w:sz w:val="24"/>
          <w:szCs w:val="24"/>
        </w:rPr>
        <w:t>February 14</w:t>
      </w:r>
      <w:r w:rsidR="00190C06" w:rsidRPr="00190C06">
        <w:rPr>
          <w:sz w:val="24"/>
          <w:szCs w:val="24"/>
          <w:vertAlign w:val="superscript"/>
        </w:rPr>
        <w:t>th</w:t>
      </w:r>
      <w:r w:rsidR="00190C06">
        <w:rPr>
          <w:sz w:val="24"/>
          <w:szCs w:val="24"/>
        </w:rPr>
        <w:t xml:space="preserve"> </w:t>
      </w:r>
      <w:r w:rsidRPr="00087B76">
        <w:rPr>
          <w:sz w:val="24"/>
          <w:szCs w:val="24"/>
        </w:rPr>
        <w:t>meeting w</w:t>
      </w:r>
      <w:r w:rsidR="00B169CE">
        <w:rPr>
          <w:sz w:val="24"/>
          <w:szCs w:val="24"/>
        </w:rPr>
        <w:t>ere</w:t>
      </w:r>
      <w:r w:rsidRPr="00087B76">
        <w:rPr>
          <w:sz w:val="24"/>
          <w:szCs w:val="24"/>
        </w:rPr>
        <w:t xml:space="preserve"> read. Mayor Mantooth as</w:t>
      </w:r>
      <w:r w:rsidR="00D40AF8">
        <w:rPr>
          <w:sz w:val="24"/>
          <w:szCs w:val="24"/>
        </w:rPr>
        <w:t>ked</w:t>
      </w:r>
      <w:r w:rsidRPr="00087B76">
        <w:rPr>
          <w:sz w:val="24"/>
          <w:szCs w:val="24"/>
        </w:rPr>
        <w:t xml:space="preserve"> if ther</w:t>
      </w:r>
      <w:r w:rsidR="00D40AF8">
        <w:rPr>
          <w:sz w:val="24"/>
          <w:szCs w:val="24"/>
        </w:rPr>
        <w:t>e</w:t>
      </w:r>
      <w:r w:rsidRPr="00087B76">
        <w:rPr>
          <w:sz w:val="24"/>
          <w:szCs w:val="24"/>
        </w:rPr>
        <w:t xml:space="preserve"> were any</w:t>
      </w:r>
      <w:r w:rsidR="00B169CE">
        <w:rPr>
          <w:sz w:val="24"/>
          <w:szCs w:val="24"/>
        </w:rPr>
        <w:t xml:space="preserve"> additions or</w:t>
      </w:r>
      <w:r w:rsidRPr="00087B76">
        <w:rPr>
          <w:sz w:val="24"/>
          <w:szCs w:val="24"/>
        </w:rPr>
        <w:t xml:space="preserve"> corrections and with no corrections to be made the minutes were approved</w:t>
      </w:r>
      <w:r w:rsidR="00C74729">
        <w:rPr>
          <w:sz w:val="24"/>
          <w:szCs w:val="24"/>
        </w:rPr>
        <w:t xml:space="preserve"> as read</w:t>
      </w:r>
      <w:r w:rsidRPr="00087B76">
        <w:rPr>
          <w:sz w:val="24"/>
          <w:szCs w:val="24"/>
        </w:rPr>
        <w:t>.</w:t>
      </w:r>
      <w:r w:rsidR="0092074E" w:rsidRPr="00087B76">
        <w:rPr>
          <w:sz w:val="24"/>
          <w:szCs w:val="24"/>
        </w:rPr>
        <w:t xml:space="preserve"> </w:t>
      </w:r>
    </w:p>
    <w:p w14:paraId="0F438A4F" w14:textId="77777777" w:rsidR="000C046C" w:rsidRDefault="000C046C" w:rsidP="008722E3">
      <w:pPr>
        <w:jc w:val="both"/>
        <w:rPr>
          <w:b/>
          <w:sz w:val="24"/>
          <w:szCs w:val="24"/>
        </w:rPr>
      </w:pPr>
    </w:p>
    <w:p w14:paraId="0696525C" w14:textId="2C492648" w:rsidR="00C75E56" w:rsidRDefault="000C046C" w:rsidP="00A334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Item </w:t>
      </w:r>
      <w:r w:rsidR="004B297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 w:rsidR="0076291A">
        <w:rPr>
          <w:b/>
          <w:sz w:val="24"/>
          <w:szCs w:val="24"/>
        </w:rPr>
        <w:t>Finances</w:t>
      </w:r>
    </w:p>
    <w:p w14:paraId="507DB20A" w14:textId="79FC32FD" w:rsidR="00087B76" w:rsidRDefault="00087B76" w:rsidP="00A3346A">
      <w:pPr>
        <w:jc w:val="both"/>
        <w:rPr>
          <w:sz w:val="24"/>
          <w:szCs w:val="24"/>
        </w:rPr>
      </w:pPr>
      <w:r w:rsidRPr="00D40AF8">
        <w:rPr>
          <w:sz w:val="24"/>
          <w:szCs w:val="24"/>
        </w:rPr>
        <w:t>The financials were presented</w:t>
      </w:r>
      <w:r w:rsidR="009F4021" w:rsidRPr="00D40AF8">
        <w:rPr>
          <w:sz w:val="24"/>
          <w:szCs w:val="24"/>
        </w:rPr>
        <w:t xml:space="preserve">. Evans made a motion to approve the financials. </w:t>
      </w:r>
      <w:r w:rsidR="00945B47">
        <w:rPr>
          <w:sz w:val="24"/>
          <w:szCs w:val="24"/>
        </w:rPr>
        <w:t xml:space="preserve">Commissioner </w:t>
      </w:r>
      <w:proofErr w:type="spellStart"/>
      <w:r w:rsidR="00945B47">
        <w:rPr>
          <w:sz w:val="24"/>
          <w:szCs w:val="24"/>
        </w:rPr>
        <w:t>Boisseau</w:t>
      </w:r>
      <w:proofErr w:type="spellEnd"/>
      <w:r w:rsidR="00D40AF8">
        <w:rPr>
          <w:sz w:val="24"/>
          <w:szCs w:val="24"/>
        </w:rPr>
        <w:t xml:space="preserve"> seconded the motion and the financials were approved.</w:t>
      </w:r>
    </w:p>
    <w:p w14:paraId="44A89E0D" w14:textId="1C5295FD" w:rsidR="00D40AF8" w:rsidRDefault="00D40AF8" w:rsidP="00A3346A">
      <w:pPr>
        <w:jc w:val="both"/>
        <w:rPr>
          <w:sz w:val="24"/>
          <w:szCs w:val="24"/>
        </w:rPr>
      </w:pPr>
    </w:p>
    <w:p w14:paraId="634803BC" w14:textId="0E4B52CA" w:rsidR="00B169CE" w:rsidRDefault="00E52754" w:rsidP="00B169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</w:t>
      </w:r>
      <w:r w:rsidR="00DD05D8">
        <w:rPr>
          <w:b/>
          <w:sz w:val="24"/>
          <w:szCs w:val="24"/>
        </w:rPr>
        <w:t xml:space="preserve"> Business:</w:t>
      </w:r>
    </w:p>
    <w:p w14:paraId="0F0FF9C1" w14:textId="734AC5B4" w:rsidR="00DD05D8" w:rsidRDefault="00DD05D8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City agreed to give the Vaughn’s the portion of </w:t>
      </w:r>
      <w:r w:rsidR="00F0630B">
        <w:rPr>
          <w:sz w:val="24"/>
          <w:szCs w:val="24"/>
        </w:rPr>
        <w:t>R</w:t>
      </w:r>
      <w:r>
        <w:rPr>
          <w:sz w:val="24"/>
          <w:szCs w:val="24"/>
        </w:rPr>
        <w:t>ailroad</w:t>
      </w:r>
      <w:r w:rsidR="00F0630B">
        <w:rPr>
          <w:sz w:val="24"/>
          <w:szCs w:val="24"/>
        </w:rPr>
        <w:t xml:space="preserve"> Road</w:t>
      </w:r>
      <w:r>
        <w:rPr>
          <w:sz w:val="24"/>
          <w:szCs w:val="24"/>
        </w:rPr>
        <w:t xml:space="preserve"> that runs between their two parcels. The Vaughn’s agreed to pay the professional fees that will be associated with </w:t>
      </w:r>
      <w:r w:rsidR="00756139">
        <w:rPr>
          <w:sz w:val="24"/>
          <w:szCs w:val="24"/>
        </w:rPr>
        <w:t>the transfer</w:t>
      </w:r>
      <w:r>
        <w:rPr>
          <w:sz w:val="24"/>
          <w:szCs w:val="24"/>
        </w:rPr>
        <w:t xml:space="preserve">. </w:t>
      </w:r>
      <w:r w:rsidR="00945B47">
        <w:rPr>
          <w:sz w:val="24"/>
          <w:szCs w:val="24"/>
        </w:rPr>
        <w:t xml:space="preserve">Vice Mayor made a motion to approve transfer of road. Commissioner </w:t>
      </w:r>
      <w:proofErr w:type="spellStart"/>
      <w:r w:rsidR="00945B47">
        <w:rPr>
          <w:sz w:val="24"/>
          <w:szCs w:val="24"/>
        </w:rPr>
        <w:t>Boisseau</w:t>
      </w:r>
      <w:proofErr w:type="spellEnd"/>
      <w:r w:rsidR="00945B47">
        <w:rPr>
          <w:sz w:val="24"/>
          <w:szCs w:val="24"/>
        </w:rPr>
        <w:t xml:space="preserve"> seconded the motion. </w:t>
      </w:r>
      <w:r>
        <w:rPr>
          <w:sz w:val="24"/>
          <w:szCs w:val="24"/>
        </w:rPr>
        <w:t xml:space="preserve">A rollcall for all board members who were in agreement; Vice Mayor Evans “Aye”, Commissioner </w:t>
      </w:r>
      <w:proofErr w:type="spellStart"/>
      <w:r>
        <w:rPr>
          <w:sz w:val="24"/>
          <w:szCs w:val="24"/>
        </w:rPr>
        <w:t>Boisseau</w:t>
      </w:r>
      <w:proofErr w:type="spellEnd"/>
      <w:r>
        <w:rPr>
          <w:sz w:val="24"/>
          <w:szCs w:val="24"/>
        </w:rPr>
        <w:t xml:space="preserve"> “Aye”, and Mayor Mantooth “Aye”. All were in agreement.</w:t>
      </w:r>
    </w:p>
    <w:p w14:paraId="4F72274F" w14:textId="7B5BC40E" w:rsidR="00DD05D8" w:rsidRDefault="00F0630B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05D8">
        <w:rPr>
          <w:sz w:val="24"/>
          <w:szCs w:val="24"/>
        </w:rPr>
        <w:t xml:space="preserve">City has decided there should be light placed down at the ball field. The board advised the City Recorder to get in touch with Allen Powell with CEMC. </w:t>
      </w:r>
    </w:p>
    <w:p w14:paraId="268F51E5" w14:textId="0A7D4713" w:rsidR="00DD05D8" w:rsidRDefault="00F0630B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05D8">
        <w:rPr>
          <w:sz w:val="24"/>
          <w:szCs w:val="24"/>
        </w:rPr>
        <w:t xml:space="preserve">Melinda Savage with River Adventures Rents called and has asked to rent the </w:t>
      </w:r>
      <w:r w:rsidR="00E52754">
        <w:rPr>
          <w:sz w:val="24"/>
          <w:szCs w:val="24"/>
        </w:rPr>
        <w:t xml:space="preserve">maintenance office building. She will pay $100 a month and the utilities. The board were all in agreement. </w:t>
      </w:r>
    </w:p>
    <w:p w14:paraId="06C6DE4E" w14:textId="031C4C4B" w:rsidR="00E52754" w:rsidRDefault="00F0630B" w:rsidP="00B169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52754">
        <w:rPr>
          <w:sz w:val="24"/>
          <w:szCs w:val="24"/>
        </w:rPr>
        <w:t xml:space="preserve">Matt Carroll informed the board the refrigerator in the concession is not working. The City agree to replace the refrigerator. </w:t>
      </w:r>
    </w:p>
    <w:p w14:paraId="0241CC7C" w14:textId="6FA7890C" w:rsidR="00B67950" w:rsidRDefault="00F0630B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42E1">
        <w:rPr>
          <w:sz w:val="24"/>
          <w:szCs w:val="24"/>
        </w:rPr>
        <w:t>There being no further business, Mayor Mantooth moved to adjourn. Vice Mayor Evans seconded the motion. Meeting adjourned at 7:</w:t>
      </w:r>
      <w:r w:rsidR="008E1A8D">
        <w:rPr>
          <w:sz w:val="24"/>
          <w:szCs w:val="24"/>
        </w:rPr>
        <w:t>20</w:t>
      </w:r>
      <w:r w:rsidR="000042E1">
        <w:rPr>
          <w:sz w:val="24"/>
          <w:szCs w:val="24"/>
        </w:rPr>
        <w:t xml:space="preserve"> p.m.</w:t>
      </w:r>
    </w:p>
    <w:p w14:paraId="5B44BABE" w14:textId="77777777" w:rsidR="00E52754" w:rsidRDefault="00E52754" w:rsidP="00780139">
      <w:pPr>
        <w:jc w:val="both"/>
        <w:rPr>
          <w:sz w:val="24"/>
          <w:szCs w:val="24"/>
        </w:rPr>
      </w:pPr>
    </w:p>
    <w:p w14:paraId="314E6C3E" w14:textId="2C339D06" w:rsidR="00780139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289B4D09" w14:textId="77777777" w:rsidR="00780139" w:rsidRDefault="00780139" w:rsidP="00780139">
      <w:pPr>
        <w:jc w:val="both"/>
        <w:rPr>
          <w:sz w:val="24"/>
          <w:szCs w:val="24"/>
        </w:rPr>
      </w:pPr>
    </w:p>
    <w:p w14:paraId="68E719D3" w14:textId="77777777" w:rsidR="00780139" w:rsidRDefault="00780139" w:rsidP="00780139">
      <w:pPr>
        <w:jc w:val="both"/>
        <w:rPr>
          <w:sz w:val="24"/>
          <w:szCs w:val="24"/>
        </w:rPr>
      </w:pPr>
    </w:p>
    <w:p w14:paraId="04D69F67" w14:textId="77777777" w:rsidR="00780139" w:rsidRDefault="00780139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8ADED8A" w14:textId="30FE2F69" w:rsidR="00780139" w:rsidRPr="00043E23" w:rsidRDefault="00B169CE" w:rsidP="00780139">
      <w:pPr>
        <w:jc w:val="both"/>
        <w:rPr>
          <w:sz w:val="24"/>
          <w:szCs w:val="24"/>
        </w:rPr>
      </w:pPr>
      <w:r>
        <w:rPr>
          <w:sz w:val="24"/>
          <w:szCs w:val="24"/>
        </w:rPr>
        <w:t>Anna Luke, City Recorder</w:t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</w:r>
      <w:r w:rsidR="00780139">
        <w:rPr>
          <w:sz w:val="24"/>
          <w:szCs w:val="24"/>
        </w:rPr>
        <w:tab/>
        <w:t>Mary Mantooth, Mayor</w:t>
      </w:r>
    </w:p>
    <w:p w14:paraId="037E86AD" w14:textId="168F8700" w:rsidR="00815790" w:rsidRDefault="00815790"/>
    <w:p w14:paraId="624926CF" w14:textId="77777777" w:rsidR="00F0630B" w:rsidRDefault="00F0630B" w:rsidP="00F0630B">
      <w:pPr>
        <w:jc w:val="center"/>
      </w:pPr>
    </w:p>
    <w:p w14:paraId="3F1D568D" w14:textId="1229A26F" w:rsidR="00F0630B" w:rsidRDefault="00F0630B" w:rsidP="00F0630B">
      <w:pPr>
        <w:jc w:val="center"/>
      </w:pPr>
      <w:r>
        <w:t>Line Item Adjustments</w:t>
      </w:r>
    </w:p>
    <w:p w14:paraId="68CB2F95" w14:textId="638E3277" w:rsidR="00F0630B" w:rsidRDefault="00F0630B" w:rsidP="00F0630B">
      <w:pPr>
        <w:jc w:val="center"/>
      </w:pPr>
      <w:r>
        <w:t>Done on March 31st 2019</w:t>
      </w:r>
    </w:p>
    <w:p w14:paraId="0BA2A798" w14:textId="7A042E88" w:rsidR="00F0630B" w:rsidRDefault="00F06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305"/>
        <w:gridCol w:w="1811"/>
        <w:gridCol w:w="1297"/>
        <w:gridCol w:w="1340"/>
        <w:gridCol w:w="2425"/>
      </w:tblGrid>
      <w:tr w:rsidR="00F0630B" w:rsidRPr="00F0630B" w14:paraId="24836F2D" w14:textId="77777777" w:rsidTr="00F0630B">
        <w:trPr>
          <w:trHeight w:val="360"/>
        </w:trPr>
        <w:tc>
          <w:tcPr>
            <w:tcW w:w="1172" w:type="dxa"/>
            <w:noWrap/>
            <w:hideMark/>
          </w:tcPr>
          <w:p w14:paraId="4E9E0EF8" w14:textId="77777777" w:rsidR="00F0630B" w:rsidRPr="00F0630B" w:rsidRDefault="00F0630B" w:rsidP="00F0630B">
            <w:bookmarkStart w:id="1" w:name="RANGE!A1:F10"/>
            <w:r w:rsidRPr="00F0630B">
              <w:t>Fund</w:t>
            </w:r>
            <w:bookmarkEnd w:id="1"/>
          </w:p>
        </w:tc>
        <w:tc>
          <w:tcPr>
            <w:tcW w:w="1305" w:type="dxa"/>
            <w:noWrap/>
            <w:hideMark/>
          </w:tcPr>
          <w:p w14:paraId="20B126D3" w14:textId="77777777" w:rsidR="00F0630B" w:rsidRPr="00F0630B" w:rsidRDefault="00F0630B">
            <w:r w:rsidRPr="00F0630B">
              <w:t>Account Number</w:t>
            </w:r>
          </w:p>
        </w:tc>
        <w:tc>
          <w:tcPr>
            <w:tcW w:w="1811" w:type="dxa"/>
            <w:noWrap/>
            <w:hideMark/>
          </w:tcPr>
          <w:p w14:paraId="472B2140" w14:textId="77777777" w:rsidR="00F0630B" w:rsidRPr="00F0630B" w:rsidRDefault="00F0630B">
            <w:r w:rsidRPr="00F0630B">
              <w:t>Description</w:t>
            </w:r>
          </w:p>
        </w:tc>
        <w:tc>
          <w:tcPr>
            <w:tcW w:w="1297" w:type="dxa"/>
            <w:noWrap/>
            <w:hideMark/>
          </w:tcPr>
          <w:p w14:paraId="5CA781B8" w14:textId="77777777" w:rsidR="00F0630B" w:rsidRPr="00F0630B" w:rsidRDefault="00F0630B">
            <w:r w:rsidRPr="00F0630B">
              <w:t xml:space="preserve"> Debit </w:t>
            </w:r>
          </w:p>
        </w:tc>
        <w:tc>
          <w:tcPr>
            <w:tcW w:w="1340" w:type="dxa"/>
            <w:noWrap/>
            <w:hideMark/>
          </w:tcPr>
          <w:p w14:paraId="21285825" w14:textId="77777777" w:rsidR="00F0630B" w:rsidRPr="00F0630B" w:rsidRDefault="00F0630B">
            <w:r w:rsidRPr="00F0630B">
              <w:t xml:space="preserve"> Credit </w:t>
            </w:r>
          </w:p>
        </w:tc>
        <w:tc>
          <w:tcPr>
            <w:tcW w:w="2425" w:type="dxa"/>
            <w:noWrap/>
            <w:hideMark/>
          </w:tcPr>
          <w:p w14:paraId="23CA574A" w14:textId="77777777" w:rsidR="00F0630B" w:rsidRPr="00F0630B" w:rsidRDefault="00F0630B">
            <w:r w:rsidRPr="00F0630B">
              <w:t>Reason:</w:t>
            </w:r>
          </w:p>
        </w:tc>
      </w:tr>
      <w:tr w:rsidR="00F0630B" w:rsidRPr="00F0630B" w14:paraId="38045EE1" w14:textId="77777777" w:rsidTr="00F0630B">
        <w:trPr>
          <w:trHeight w:val="360"/>
        </w:trPr>
        <w:tc>
          <w:tcPr>
            <w:tcW w:w="1172" w:type="dxa"/>
            <w:noWrap/>
            <w:hideMark/>
          </w:tcPr>
          <w:p w14:paraId="614CDB26" w14:textId="77777777" w:rsidR="00F0630B" w:rsidRPr="00F0630B" w:rsidRDefault="00F0630B">
            <w:r w:rsidRPr="00F0630B">
              <w:t>General Fund</w:t>
            </w:r>
          </w:p>
        </w:tc>
        <w:tc>
          <w:tcPr>
            <w:tcW w:w="1305" w:type="dxa"/>
            <w:noWrap/>
            <w:hideMark/>
          </w:tcPr>
          <w:p w14:paraId="5C803DC9" w14:textId="77777777" w:rsidR="00F0630B" w:rsidRPr="00F0630B" w:rsidRDefault="00F0630B">
            <w:r w:rsidRPr="00F0630B">
              <w:t>110-4100-111</w:t>
            </w:r>
          </w:p>
        </w:tc>
        <w:tc>
          <w:tcPr>
            <w:tcW w:w="1811" w:type="dxa"/>
            <w:noWrap/>
            <w:hideMark/>
          </w:tcPr>
          <w:p w14:paraId="3ECF20F6" w14:textId="77777777" w:rsidR="00F0630B" w:rsidRPr="00F0630B" w:rsidRDefault="00F0630B">
            <w:r w:rsidRPr="00F0630B">
              <w:t>Gen - Salaries</w:t>
            </w:r>
          </w:p>
        </w:tc>
        <w:tc>
          <w:tcPr>
            <w:tcW w:w="1297" w:type="dxa"/>
            <w:noWrap/>
            <w:hideMark/>
          </w:tcPr>
          <w:p w14:paraId="2B304826" w14:textId="77777777" w:rsidR="00F0630B" w:rsidRPr="00F0630B" w:rsidRDefault="00F0630B">
            <w:r w:rsidRPr="00F0630B">
              <w:t xml:space="preserve"> $ 2,500.00 </w:t>
            </w:r>
          </w:p>
        </w:tc>
        <w:tc>
          <w:tcPr>
            <w:tcW w:w="1340" w:type="dxa"/>
            <w:noWrap/>
            <w:hideMark/>
          </w:tcPr>
          <w:p w14:paraId="764C97EB" w14:textId="77777777" w:rsidR="00F0630B" w:rsidRPr="00F0630B" w:rsidRDefault="00F0630B">
            <w:r w:rsidRPr="00F0630B">
              <w:t> </w:t>
            </w:r>
          </w:p>
        </w:tc>
        <w:tc>
          <w:tcPr>
            <w:tcW w:w="2425" w:type="dxa"/>
            <w:noWrap/>
            <w:hideMark/>
          </w:tcPr>
          <w:p w14:paraId="736D0276" w14:textId="77777777" w:rsidR="00F0630B" w:rsidRPr="00F0630B" w:rsidRDefault="00F0630B">
            <w:r w:rsidRPr="00F0630B">
              <w:t>Unexpected Costs</w:t>
            </w:r>
          </w:p>
        </w:tc>
      </w:tr>
      <w:tr w:rsidR="00F0630B" w:rsidRPr="00F0630B" w14:paraId="547D1C5E" w14:textId="77777777" w:rsidTr="00F0630B">
        <w:trPr>
          <w:trHeight w:val="360"/>
        </w:trPr>
        <w:tc>
          <w:tcPr>
            <w:tcW w:w="1172" w:type="dxa"/>
            <w:noWrap/>
            <w:hideMark/>
          </w:tcPr>
          <w:p w14:paraId="1AB8BAE0" w14:textId="77777777" w:rsidR="00F0630B" w:rsidRPr="00F0630B" w:rsidRDefault="00F0630B">
            <w:r w:rsidRPr="00F0630B">
              <w:t> </w:t>
            </w:r>
          </w:p>
        </w:tc>
        <w:tc>
          <w:tcPr>
            <w:tcW w:w="1305" w:type="dxa"/>
            <w:noWrap/>
            <w:hideMark/>
          </w:tcPr>
          <w:p w14:paraId="3BE5F4BF" w14:textId="77777777" w:rsidR="00F0630B" w:rsidRPr="00F0630B" w:rsidRDefault="00F0630B">
            <w:r w:rsidRPr="00F0630B">
              <w:t>110-41000-259</w:t>
            </w:r>
          </w:p>
        </w:tc>
        <w:tc>
          <w:tcPr>
            <w:tcW w:w="1811" w:type="dxa"/>
            <w:noWrap/>
            <w:hideMark/>
          </w:tcPr>
          <w:p w14:paraId="7FEB2743" w14:textId="77777777" w:rsidR="00F0630B" w:rsidRPr="00F0630B" w:rsidRDefault="00F0630B">
            <w:r w:rsidRPr="00F0630B">
              <w:t>Gen - Prof Services</w:t>
            </w:r>
          </w:p>
        </w:tc>
        <w:tc>
          <w:tcPr>
            <w:tcW w:w="1297" w:type="dxa"/>
            <w:noWrap/>
            <w:hideMark/>
          </w:tcPr>
          <w:p w14:paraId="7B4E3A69" w14:textId="77777777" w:rsidR="00F0630B" w:rsidRPr="00F0630B" w:rsidRDefault="00F0630B">
            <w:r w:rsidRPr="00F0630B">
              <w:t> </w:t>
            </w:r>
          </w:p>
        </w:tc>
        <w:tc>
          <w:tcPr>
            <w:tcW w:w="1340" w:type="dxa"/>
            <w:noWrap/>
            <w:hideMark/>
          </w:tcPr>
          <w:p w14:paraId="0323BEC4" w14:textId="77777777" w:rsidR="00F0630B" w:rsidRPr="00F0630B" w:rsidRDefault="00F0630B">
            <w:r w:rsidRPr="00F0630B">
              <w:t xml:space="preserve"> $ 2,500.00 </w:t>
            </w:r>
          </w:p>
        </w:tc>
        <w:tc>
          <w:tcPr>
            <w:tcW w:w="2425" w:type="dxa"/>
            <w:noWrap/>
            <w:hideMark/>
          </w:tcPr>
          <w:p w14:paraId="0D5A18FB" w14:textId="77777777" w:rsidR="00F0630B" w:rsidRPr="00F0630B" w:rsidRDefault="00F0630B">
            <w:r w:rsidRPr="00F0630B">
              <w:t>Unexpected Costs</w:t>
            </w:r>
          </w:p>
        </w:tc>
      </w:tr>
      <w:tr w:rsidR="00F0630B" w:rsidRPr="00F0630B" w14:paraId="7A5B2076" w14:textId="77777777" w:rsidTr="00F0630B">
        <w:trPr>
          <w:trHeight w:val="360"/>
        </w:trPr>
        <w:tc>
          <w:tcPr>
            <w:tcW w:w="1172" w:type="dxa"/>
            <w:noWrap/>
            <w:hideMark/>
          </w:tcPr>
          <w:p w14:paraId="5EB6220E" w14:textId="77777777" w:rsidR="00F0630B" w:rsidRPr="00F0630B" w:rsidRDefault="00F0630B">
            <w:r w:rsidRPr="00F0630B">
              <w:t> </w:t>
            </w:r>
          </w:p>
        </w:tc>
        <w:tc>
          <w:tcPr>
            <w:tcW w:w="1305" w:type="dxa"/>
            <w:noWrap/>
            <w:hideMark/>
          </w:tcPr>
          <w:p w14:paraId="0C45601C" w14:textId="77777777" w:rsidR="00F0630B" w:rsidRPr="00F0630B" w:rsidRDefault="00F0630B">
            <w:r w:rsidRPr="00F0630B">
              <w:t>110-41000-134</w:t>
            </w:r>
          </w:p>
        </w:tc>
        <w:tc>
          <w:tcPr>
            <w:tcW w:w="1811" w:type="dxa"/>
            <w:noWrap/>
            <w:hideMark/>
          </w:tcPr>
          <w:p w14:paraId="5C84D0A9" w14:textId="77777777" w:rsidR="00F0630B" w:rsidRPr="00F0630B" w:rsidRDefault="00F0630B">
            <w:r w:rsidRPr="00F0630B">
              <w:t>Gen - Holiday</w:t>
            </w:r>
          </w:p>
        </w:tc>
        <w:tc>
          <w:tcPr>
            <w:tcW w:w="1297" w:type="dxa"/>
            <w:noWrap/>
            <w:hideMark/>
          </w:tcPr>
          <w:p w14:paraId="6E45CFF7" w14:textId="77777777" w:rsidR="00F0630B" w:rsidRPr="00F0630B" w:rsidRDefault="00F0630B">
            <w:r w:rsidRPr="00F0630B">
              <w:t xml:space="preserve"> $       75.00 </w:t>
            </w:r>
          </w:p>
        </w:tc>
        <w:tc>
          <w:tcPr>
            <w:tcW w:w="1340" w:type="dxa"/>
            <w:noWrap/>
            <w:hideMark/>
          </w:tcPr>
          <w:p w14:paraId="07481824" w14:textId="77777777" w:rsidR="00F0630B" w:rsidRPr="00F0630B" w:rsidRDefault="00F0630B">
            <w:r w:rsidRPr="00F0630B">
              <w:t xml:space="preserve">   </w:t>
            </w:r>
          </w:p>
        </w:tc>
        <w:tc>
          <w:tcPr>
            <w:tcW w:w="2425" w:type="dxa"/>
            <w:noWrap/>
            <w:hideMark/>
          </w:tcPr>
          <w:p w14:paraId="73D2D5A5" w14:textId="77777777" w:rsidR="00F0630B" w:rsidRPr="00F0630B" w:rsidRDefault="00F0630B">
            <w:r w:rsidRPr="00F0630B">
              <w:t>Over Expense</w:t>
            </w:r>
          </w:p>
        </w:tc>
      </w:tr>
      <w:tr w:rsidR="00F0630B" w:rsidRPr="00F0630B" w14:paraId="10328B33" w14:textId="77777777" w:rsidTr="00F0630B">
        <w:trPr>
          <w:trHeight w:val="360"/>
        </w:trPr>
        <w:tc>
          <w:tcPr>
            <w:tcW w:w="1172" w:type="dxa"/>
            <w:noWrap/>
            <w:hideMark/>
          </w:tcPr>
          <w:p w14:paraId="14F94315" w14:textId="77777777" w:rsidR="00F0630B" w:rsidRPr="00F0630B" w:rsidRDefault="00F0630B">
            <w:r w:rsidRPr="00F0630B">
              <w:t> </w:t>
            </w:r>
          </w:p>
        </w:tc>
        <w:tc>
          <w:tcPr>
            <w:tcW w:w="1305" w:type="dxa"/>
            <w:noWrap/>
            <w:hideMark/>
          </w:tcPr>
          <w:p w14:paraId="398F4BFB" w14:textId="77777777" w:rsidR="00F0630B" w:rsidRPr="00F0630B" w:rsidRDefault="00F0630B">
            <w:r w:rsidRPr="00F0630B">
              <w:t>110-41000-169</w:t>
            </w:r>
          </w:p>
        </w:tc>
        <w:tc>
          <w:tcPr>
            <w:tcW w:w="1811" w:type="dxa"/>
            <w:noWrap/>
            <w:hideMark/>
          </w:tcPr>
          <w:p w14:paraId="49629D5F" w14:textId="77777777" w:rsidR="00F0630B" w:rsidRPr="00F0630B" w:rsidRDefault="00F0630B">
            <w:r w:rsidRPr="00F0630B">
              <w:t>Gen - Training &amp; Mileage</w:t>
            </w:r>
          </w:p>
        </w:tc>
        <w:tc>
          <w:tcPr>
            <w:tcW w:w="1297" w:type="dxa"/>
            <w:noWrap/>
            <w:hideMark/>
          </w:tcPr>
          <w:p w14:paraId="673C2066" w14:textId="77777777" w:rsidR="00F0630B" w:rsidRPr="00F0630B" w:rsidRDefault="00F0630B">
            <w:r w:rsidRPr="00F0630B">
              <w:t> </w:t>
            </w:r>
          </w:p>
        </w:tc>
        <w:tc>
          <w:tcPr>
            <w:tcW w:w="1340" w:type="dxa"/>
            <w:noWrap/>
            <w:hideMark/>
          </w:tcPr>
          <w:p w14:paraId="08B3CF8F" w14:textId="3822609A" w:rsidR="00F0630B" w:rsidRPr="00F0630B" w:rsidRDefault="00F0630B">
            <w:r w:rsidRPr="00F0630B">
              <w:t xml:space="preserve"> $       </w:t>
            </w:r>
            <w:r>
              <w:t>2</w:t>
            </w:r>
            <w:r w:rsidRPr="00F0630B">
              <w:t xml:space="preserve">75.00 </w:t>
            </w:r>
          </w:p>
        </w:tc>
        <w:tc>
          <w:tcPr>
            <w:tcW w:w="2425" w:type="dxa"/>
            <w:noWrap/>
            <w:hideMark/>
          </w:tcPr>
          <w:p w14:paraId="752E6701" w14:textId="77777777" w:rsidR="00F0630B" w:rsidRPr="00F0630B" w:rsidRDefault="00F0630B">
            <w:r w:rsidRPr="00F0630B">
              <w:t>Over Expense</w:t>
            </w:r>
          </w:p>
        </w:tc>
      </w:tr>
      <w:tr w:rsidR="00F0630B" w:rsidRPr="00F0630B" w14:paraId="61B8A1E2" w14:textId="77777777" w:rsidTr="00F0630B">
        <w:trPr>
          <w:trHeight w:val="360"/>
        </w:trPr>
        <w:tc>
          <w:tcPr>
            <w:tcW w:w="1172" w:type="dxa"/>
            <w:noWrap/>
            <w:hideMark/>
          </w:tcPr>
          <w:p w14:paraId="7E12E47D" w14:textId="77777777" w:rsidR="00F0630B" w:rsidRPr="00F0630B" w:rsidRDefault="00F0630B">
            <w:r w:rsidRPr="00F0630B">
              <w:t> </w:t>
            </w:r>
          </w:p>
        </w:tc>
        <w:tc>
          <w:tcPr>
            <w:tcW w:w="1305" w:type="dxa"/>
            <w:noWrap/>
            <w:hideMark/>
          </w:tcPr>
          <w:p w14:paraId="35D47BC2" w14:textId="77777777" w:rsidR="00F0630B" w:rsidRPr="00F0630B" w:rsidRDefault="00F0630B">
            <w:r w:rsidRPr="00F0630B">
              <w:t>110-41550-298</w:t>
            </w:r>
          </w:p>
        </w:tc>
        <w:tc>
          <w:tcPr>
            <w:tcW w:w="1811" w:type="dxa"/>
            <w:tcBorders>
              <w:bottom w:val="double" w:sz="4" w:space="0" w:color="auto"/>
            </w:tcBorders>
            <w:noWrap/>
            <w:hideMark/>
          </w:tcPr>
          <w:p w14:paraId="339C8E21" w14:textId="77777777" w:rsidR="00F0630B" w:rsidRPr="00F0630B" w:rsidRDefault="00F0630B">
            <w:r w:rsidRPr="00F0630B">
              <w:t>Gen - Tax Admin</w:t>
            </w:r>
          </w:p>
        </w:tc>
        <w:tc>
          <w:tcPr>
            <w:tcW w:w="1297" w:type="dxa"/>
            <w:tcBorders>
              <w:bottom w:val="double" w:sz="4" w:space="0" w:color="auto"/>
            </w:tcBorders>
            <w:noWrap/>
            <w:hideMark/>
          </w:tcPr>
          <w:p w14:paraId="18055ADD" w14:textId="77777777" w:rsidR="00F0630B" w:rsidRPr="00F0630B" w:rsidRDefault="00F0630B">
            <w:r w:rsidRPr="00F0630B">
              <w:t xml:space="preserve"> $     200.00 </w:t>
            </w:r>
          </w:p>
        </w:tc>
        <w:tc>
          <w:tcPr>
            <w:tcW w:w="1340" w:type="dxa"/>
            <w:tcBorders>
              <w:bottom w:val="double" w:sz="4" w:space="0" w:color="auto"/>
            </w:tcBorders>
            <w:noWrap/>
            <w:hideMark/>
          </w:tcPr>
          <w:p w14:paraId="207B7FB8" w14:textId="77777777" w:rsidR="00F0630B" w:rsidRPr="00F0630B" w:rsidRDefault="00F0630B">
            <w:r w:rsidRPr="00F0630B">
              <w:t> </w:t>
            </w:r>
          </w:p>
        </w:tc>
        <w:tc>
          <w:tcPr>
            <w:tcW w:w="2425" w:type="dxa"/>
            <w:noWrap/>
            <w:hideMark/>
          </w:tcPr>
          <w:p w14:paraId="3CDF687F" w14:textId="77777777" w:rsidR="00F0630B" w:rsidRPr="00F0630B" w:rsidRDefault="00F0630B">
            <w:r w:rsidRPr="00F0630B">
              <w:t>Over Expense</w:t>
            </w:r>
          </w:p>
        </w:tc>
      </w:tr>
      <w:tr w:rsidR="00F0630B" w:rsidRPr="00F0630B" w14:paraId="07FE5367" w14:textId="77777777" w:rsidTr="00F0630B">
        <w:trPr>
          <w:trHeight w:val="360"/>
        </w:trPr>
        <w:tc>
          <w:tcPr>
            <w:tcW w:w="1172" w:type="dxa"/>
            <w:noWrap/>
            <w:hideMark/>
          </w:tcPr>
          <w:p w14:paraId="03273B77" w14:textId="6EB2EC31" w:rsidR="00F0630B" w:rsidRPr="00F0630B" w:rsidRDefault="00F0630B" w:rsidP="00F0630B">
            <w:r w:rsidRPr="00F0630B">
              <w:t> </w:t>
            </w:r>
          </w:p>
        </w:tc>
        <w:tc>
          <w:tcPr>
            <w:tcW w:w="1305" w:type="dxa"/>
            <w:tcBorders>
              <w:right w:val="double" w:sz="4" w:space="0" w:color="auto"/>
            </w:tcBorders>
            <w:noWrap/>
            <w:hideMark/>
          </w:tcPr>
          <w:p w14:paraId="1320E7F9" w14:textId="0D9717C5" w:rsidR="00F0630B" w:rsidRPr="00F0630B" w:rsidRDefault="00F0630B" w:rsidP="00F0630B">
            <w:r w:rsidRPr="00F0630B">
              <w:t> </w:t>
            </w:r>
          </w:p>
        </w:tc>
        <w:tc>
          <w:tcPr>
            <w:tcW w:w="1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14:paraId="70700795" w14:textId="2E4AD9B9" w:rsidR="00F0630B" w:rsidRPr="00F0630B" w:rsidRDefault="00F0630B" w:rsidP="00F0630B">
            <w:pPr>
              <w:rPr>
                <w:b/>
              </w:rPr>
            </w:pPr>
            <w:r w:rsidRPr="00F0630B">
              <w:rPr>
                <w:b/>
              </w:rPr>
              <w:t>Total</w:t>
            </w:r>
          </w:p>
        </w:tc>
        <w:tc>
          <w:tcPr>
            <w:tcW w:w="1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14:paraId="14DFE4F4" w14:textId="7E6F7EDC" w:rsidR="00F0630B" w:rsidRPr="00F0630B" w:rsidRDefault="00F0630B" w:rsidP="00F0630B">
            <w:pPr>
              <w:rPr>
                <w:b/>
              </w:rPr>
            </w:pPr>
            <w:r w:rsidRPr="00F0630B">
              <w:rPr>
                <w:b/>
              </w:rPr>
              <w:t xml:space="preserve"> $ 2,775.00 </w:t>
            </w:r>
          </w:p>
        </w:tc>
        <w:tc>
          <w:tcPr>
            <w:tcW w:w="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14:paraId="6C5F2800" w14:textId="62EB7CFA" w:rsidR="00F0630B" w:rsidRPr="00F0630B" w:rsidRDefault="00F0630B" w:rsidP="00F0630B">
            <w:pPr>
              <w:rPr>
                <w:b/>
              </w:rPr>
            </w:pPr>
            <w:r w:rsidRPr="00F0630B">
              <w:rPr>
                <w:b/>
              </w:rPr>
              <w:t xml:space="preserve"> $ 2,775.00 </w:t>
            </w:r>
          </w:p>
        </w:tc>
        <w:tc>
          <w:tcPr>
            <w:tcW w:w="2425" w:type="dxa"/>
            <w:tcBorders>
              <w:left w:val="double" w:sz="4" w:space="0" w:color="auto"/>
            </w:tcBorders>
            <w:noWrap/>
            <w:hideMark/>
          </w:tcPr>
          <w:p w14:paraId="198E6D28" w14:textId="42410F80" w:rsidR="00F0630B" w:rsidRPr="00F0630B" w:rsidRDefault="00F0630B" w:rsidP="00F0630B">
            <w:r w:rsidRPr="00F0630B">
              <w:t> </w:t>
            </w:r>
            <w:bookmarkStart w:id="2" w:name="_GoBack"/>
            <w:bookmarkEnd w:id="2"/>
          </w:p>
        </w:tc>
      </w:tr>
    </w:tbl>
    <w:p w14:paraId="0D7A2014" w14:textId="77777777" w:rsidR="00F0630B" w:rsidRDefault="00F0630B"/>
    <w:sectPr w:rsidR="00F0630B" w:rsidSect="00F06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DB66" w14:textId="77777777" w:rsidR="00B76935" w:rsidRDefault="00B76935" w:rsidP="00B76935">
      <w:r>
        <w:separator/>
      </w:r>
    </w:p>
  </w:endnote>
  <w:endnote w:type="continuationSeparator" w:id="0">
    <w:p w14:paraId="638DC306" w14:textId="77777777" w:rsidR="00B76935" w:rsidRDefault="00B76935" w:rsidP="00B7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2F9F" w14:textId="77777777" w:rsidR="00B76935" w:rsidRDefault="00B76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5B869" w14:textId="77777777" w:rsidR="00B76935" w:rsidRDefault="00B76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62B8" w14:textId="77777777" w:rsidR="00B76935" w:rsidRDefault="00B76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C399" w14:textId="77777777" w:rsidR="00B76935" w:rsidRDefault="00B76935" w:rsidP="00B76935">
      <w:r>
        <w:separator/>
      </w:r>
    </w:p>
  </w:footnote>
  <w:footnote w:type="continuationSeparator" w:id="0">
    <w:p w14:paraId="72796FBA" w14:textId="77777777" w:rsidR="00B76935" w:rsidRDefault="00B76935" w:rsidP="00B7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8B99" w14:textId="77777777" w:rsidR="00B76935" w:rsidRDefault="00B76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2969" w14:textId="77777777" w:rsidR="00B76935" w:rsidRDefault="00B76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57A9" w14:textId="77777777" w:rsidR="00B76935" w:rsidRDefault="00B769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39"/>
    <w:rsid w:val="00001382"/>
    <w:rsid w:val="00002544"/>
    <w:rsid w:val="000042E1"/>
    <w:rsid w:val="00005F02"/>
    <w:rsid w:val="000113FC"/>
    <w:rsid w:val="000148EC"/>
    <w:rsid w:val="00014906"/>
    <w:rsid w:val="000601BD"/>
    <w:rsid w:val="00063DD1"/>
    <w:rsid w:val="00064C34"/>
    <w:rsid w:val="0007179F"/>
    <w:rsid w:val="00077BE4"/>
    <w:rsid w:val="00086082"/>
    <w:rsid w:val="00087B76"/>
    <w:rsid w:val="00090725"/>
    <w:rsid w:val="00092FED"/>
    <w:rsid w:val="00093DD9"/>
    <w:rsid w:val="000A5E12"/>
    <w:rsid w:val="000B01C6"/>
    <w:rsid w:val="000B3113"/>
    <w:rsid w:val="000C046C"/>
    <w:rsid w:val="000D67E8"/>
    <w:rsid w:val="000E1673"/>
    <w:rsid w:val="000F4E0B"/>
    <w:rsid w:val="00111E1D"/>
    <w:rsid w:val="0011783F"/>
    <w:rsid w:val="0012384D"/>
    <w:rsid w:val="0013468C"/>
    <w:rsid w:val="00137BD7"/>
    <w:rsid w:val="0015700B"/>
    <w:rsid w:val="00185135"/>
    <w:rsid w:val="00190C06"/>
    <w:rsid w:val="001A19D0"/>
    <w:rsid w:val="001C71DD"/>
    <w:rsid w:val="001C7354"/>
    <w:rsid w:val="001D1467"/>
    <w:rsid w:val="001D423D"/>
    <w:rsid w:val="001D7319"/>
    <w:rsid w:val="0021343D"/>
    <w:rsid w:val="00233895"/>
    <w:rsid w:val="0023508D"/>
    <w:rsid w:val="002424A4"/>
    <w:rsid w:val="00245B47"/>
    <w:rsid w:val="002518DE"/>
    <w:rsid w:val="002550EE"/>
    <w:rsid w:val="00290BED"/>
    <w:rsid w:val="00291B83"/>
    <w:rsid w:val="00294BDB"/>
    <w:rsid w:val="00295833"/>
    <w:rsid w:val="002958AF"/>
    <w:rsid w:val="00295A69"/>
    <w:rsid w:val="002A5A36"/>
    <w:rsid w:val="002C0970"/>
    <w:rsid w:val="002C1131"/>
    <w:rsid w:val="002C481E"/>
    <w:rsid w:val="002D1AB2"/>
    <w:rsid w:val="002D2244"/>
    <w:rsid w:val="002E06D6"/>
    <w:rsid w:val="002E325F"/>
    <w:rsid w:val="00303328"/>
    <w:rsid w:val="00305F46"/>
    <w:rsid w:val="003144AB"/>
    <w:rsid w:val="003153FF"/>
    <w:rsid w:val="00320D2F"/>
    <w:rsid w:val="00326082"/>
    <w:rsid w:val="00343D89"/>
    <w:rsid w:val="00350D57"/>
    <w:rsid w:val="00361DA3"/>
    <w:rsid w:val="00371462"/>
    <w:rsid w:val="00373983"/>
    <w:rsid w:val="0037547F"/>
    <w:rsid w:val="0038422A"/>
    <w:rsid w:val="00384A09"/>
    <w:rsid w:val="00384C5C"/>
    <w:rsid w:val="0039518E"/>
    <w:rsid w:val="003A5876"/>
    <w:rsid w:val="003B72B8"/>
    <w:rsid w:val="003C557D"/>
    <w:rsid w:val="003C7091"/>
    <w:rsid w:val="003E0A35"/>
    <w:rsid w:val="00400FF3"/>
    <w:rsid w:val="004037AD"/>
    <w:rsid w:val="00410978"/>
    <w:rsid w:val="004218CA"/>
    <w:rsid w:val="004253E6"/>
    <w:rsid w:val="00432A3D"/>
    <w:rsid w:val="00450243"/>
    <w:rsid w:val="004572D5"/>
    <w:rsid w:val="00474160"/>
    <w:rsid w:val="004A5467"/>
    <w:rsid w:val="004A7D0A"/>
    <w:rsid w:val="004B26D4"/>
    <w:rsid w:val="004B297B"/>
    <w:rsid w:val="004C0313"/>
    <w:rsid w:val="004C521C"/>
    <w:rsid w:val="004D6D84"/>
    <w:rsid w:val="004E11DE"/>
    <w:rsid w:val="004E73C8"/>
    <w:rsid w:val="004F001A"/>
    <w:rsid w:val="004F00B8"/>
    <w:rsid w:val="00506494"/>
    <w:rsid w:val="0053651C"/>
    <w:rsid w:val="0053687F"/>
    <w:rsid w:val="00536F6F"/>
    <w:rsid w:val="00537768"/>
    <w:rsid w:val="0054329A"/>
    <w:rsid w:val="005448D0"/>
    <w:rsid w:val="005520E0"/>
    <w:rsid w:val="00557DBD"/>
    <w:rsid w:val="00560F6A"/>
    <w:rsid w:val="0057551D"/>
    <w:rsid w:val="00580BA3"/>
    <w:rsid w:val="005871FB"/>
    <w:rsid w:val="005874E0"/>
    <w:rsid w:val="005A23A8"/>
    <w:rsid w:val="005B295E"/>
    <w:rsid w:val="005B610B"/>
    <w:rsid w:val="005C3F31"/>
    <w:rsid w:val="005C4189"/>
    <w:rsid w:val="005D0187"/>
    <w:rsid w:val="005D552D"/>
    <w:rsid w:val="005D6C08"/>
    <w:rsid w:val="005E0FFC"/>
    <w:rsid w:val="005E5CEA"/>
    <w:rsid w:val="0060786F"/>
    <w:rsid w:val="006129C1"/>
    <w:rsid w:val="006130A1"/>
    <w:rsid w:val="0062689C"/>
    <w:rsid w:val="00631530"/>
    <w:rsid w:val="0063584F"/>
    <w:rsid w:val="00641277"/>
    <w:rsid w:val="006474F7"/>
    <w:rsid w:val="00656CD9"/>
    <w:rsid w:val="0067050C"/>
    <w:rsid w:val="00677451"/>
    <w:rsid w:val="00694281"/>
    <w:rsid w:val="00695CA8"/>
    <w:rsid w:val="006A16A4"/>
    <w:rsid w:val="006A4ED4"/>
    <w:rsid w:val="006C2ADB"/>
    <w:rsid w:val="006C558E"/>
    <w:rsid w:val="006D2376"/>
    <w:rsid w:val="006D47B1"/>
    <w:rsid w:val="006E0E3F"/>
    <w:rsid w:val="006E3BAD"/>
    <w:rsid w:val="006F4814"/>
    <w:rsid w:val="006F5946"/>
    <w:rsid w:val="00702486"/>
    <w:rsid w:val="007043FB"/>
    <w:rsid w:val="007106BC"/>
    <w:rsid w:val="007144C6"/>
    <w:rsid w:val="007444B0"/>
    <w:rsid w:val="00751592"/>
    <w:rsid w:val="00756139"/>
    <w:rsid w:val="0076291A"/>
    <w:rsid w:val="00780139"/>
    <w:rsid w:val="00781B0D"/>
    <w:rsid w:val="00783884"/>
    <w:rsid w:val="00793FE1"/>
    <w:rsid w:val="007C3C76"/>
    <w:rsid w:val="007C6AC4"/>
    <w:rsid w:val="007D0A0B"/>
    <w:rsid w:val="007D0D34"/>
    <w:rsid w:val="007E0924"/>
    <w:rsid w:val="007E30DC"/>
    <w:rsid w:val="007E4321"/>
    <w:rsid w:val="007F2AC4"/>
    <w:rsid w:val="007F7D46"/>
    <w:rsid w:val="00803101"/>
    <w:rsid w:val="0080547A"/>
    <w:rsid w:val="00815790"/>
    <w:rsid w:val="00825617"/>
    <w:rsid w:val="008528AF"/>
    <w:rsid w:val="00854271"/>
    <w:rsid w:val="00854F06"/>
    <w:rsid w:val="00857EA6"/>
    <w:rsid w:val="00862879"/>
    <w:rsid w:val="008639F3"/>
    <w:rsid w:val="008722E3"/>
    <w:rsid w:val="0087247D"/>
    <w:rsid w:val="00872C2B"/>
    <w:rsid w:val="00872CBD"/>
    <w:rsid w:val="00880FD9"/>
    <w:rsid w:val="00882FC3"/>
    <w:rsid w:val="0088698E"/>
    <w:rsid w:val="00891E2F"/>
    <w:rsid w:val="008A0C2A"/>
    <w:rsid w:val="008A5D34"/>
    <w:rsid w:val="008A60D0"/>
    <w:rsid w:val="008B0F9A"/>
    <w:rsid w:val="008B6B2A"/>
    <w:rsid w:val="008C02B0"/>
    <w:rsid w:val="008C4777"/>
    <w:rsid w:val="008C66F3"/>
    <w:rsid w:val="008E0CD5"/>
    <w:rsid w:val="008E10FB"/>
    <w:rsid w:val="008E1A8D"/>
    <w:rsid w:val="008F01F5"/>
    <w:rsid w:val="008F5DC9"/>
    <w:rsid w:val="008F64C0"/>
    <w:rsid w:val="00912FA3"/>
    <w:rsid w:val="00913F5A"/>
    <w:rsid w:val="0092074E"/>
    <w:rsid w:val="00921371"/>
    <w:rsid w:val="00926727"/>
    <w:rsid w:val="00935711"/>
    <w:rsid w:val="0093714E"/>
    <w:rsid w:val="00944238"/>
    <w:rsid w:val="00945B47"/>
    <w:rsid w:val="0094657D"/>
    <w:rsid w:val="00950408"/>
    <w:rsid w:val="00950A16"/>
    <w:rsid w:val="00957558"/>
    <w:rsid w:val="00965E7E"/>
    <w:rsid w:val="00970EC6"/>
    <w:rsid w:val="00971FF6"/>
    <w:rsid w:val="00974925"/>
    <w:rsid w:val="009779E4"/>
    <w:rsid w:val="009A488C"/>
    <w:rsid w:val="009B0CA3"/>
    <w:rsid w:val="009B267D"/>
    <w:rsid w:val="009B312E"/>
    <w:rsid w:val="009C0D44"/>
    <w:rsid w:val="009C51D4"/>
    <w:rsid w:val="009D6A5C"/>
    <w:rsid w:val="009E3657"/>
    <w:rsid w:val="009E6848"/>
    <w:rsid w:val="009E759D"/>
    <w:rsid w:val="009F0FC2"/>
    <w:rsid w:val="009F4021"/>
    <w:rsid w:val="00A0284E"/>
    <w:rsid w:val="00A11535"/>
    <w:rsid w:val="00A16F6E"/>
    <w:rsid w:val="00A24097"/>
    <w:rsid w:val="00A264BC"/>
    <w:rsid w:val="00A3346A"/>
    <w:rsid w:val="00A362D4"/>
    <w:rsid w:val="00A37F71"/>
    <w:rsid w:val="00A40ED2"/>
    <w:rsid w:val="00A41F70"/>
    <w:rsid w:val="00A463FC"/>
    <w:rsid w:val="00A471A0"/>
    <w:rsid w:val="00A81050"/>
    <w:rsid w:val="00A91BDF"/>
    <w:rsid w:val="00A943E5"/>
    <w:rsid w:val="00A94BD8"/>
    <w:rsid w:val="00AB12EB"/>
    <w:rsid w:val="00AB21A9"/>
    <w:rsid w:val="00AC6BCD"/>
    <w:rsid w:val="00AC7CB9"/>
    <w:rsid w:val="00AD0C14"/>
    <w:rsid w:val="00AD47DE"/>
    <w:rsid w:val="00AE2B0F"/>
    <w:rsid w:val="00AF59F0"/>
    <w:rsid w:val="00B01B49"/>
    <w:rsid w:val="00B118D6"/>
    <w:rsid w:val="00B1436C"/>
    <w:rsid w:val="00B14BEA"/>
    <w:rsid w:val="00B169CE"/>
    <w:rsid w:val="00B207CD"/>
    <w:rsid w:val="00B331B2"/>
    <w:rsid w:val="00B34CDB"/>
    <w:rsid w:val="00B351CC"/>
    <w:rsid w:val="00B429AC"/>
    <w:rsid w:val="00B55F72"/>
    <w:rsid w:val="00B5661E"/>
    <w:rsid w:val="00B60CBB"/>
    <w:rsid w:val="00B67950"/>
    <w:rsid w:val="00B7010D"/>
    <w:rsid w:val="00B729C7"/>
    <w:rsid w:val="00B76935"/>
    <w:rsid w:val="00B93BC1"/>
    <w:rsid w:val="00B942A8"/>
    <w:rsid w:val="00B96997"/>
    <w:rsid w:val="00BB16F4"/>
    <w:rsid w:val="00BE41CB"/>
    <w:rsid w:val="00C00F7A"/>
    <w:rsid w:val="00C01753"/>
    <w:rsid w:val="00C04DF2"/>
    <w:rsid w:val="00C14B13"/>
    <w:rsid w:val="00C161EF"/>
    <w:rsid w:val="00C21A75"/>
    <w:rsid w:val="00C22FB3"/>
    <w:rsid w:val="00C4276C"/>
    <w:rsid w:val="00C53DAB"/>
    <w:rsid w:val="00C565DE"/>
    <w:rsid w:val="00C56B0A"/>
    <w:rsid w:val="00C74729"/>
    <w:rsid w:val="00C75E56"/>
    <w:rsid w:val="00C76DC2"/>
    <w:rsid w:val="00C846E9"/>
    <w:rsid w:val="00C8507F"/>
    <w:rsid w:val="00C9202F"/>
    <w:rsid w:val="00CB19D6"/>
    <w:rsid w:val="00CB4B1F"/>
    <w:rsid w:val="00CB6266"/>
    <w:rsid w:val="00CB7DC1"/>
    <w:rsid w:val="00CC09C3"/>
    <w:rsid w:val="00CC2A39"/>
    <w:rsid w:val="00CC401B"/>
    <w:rsid w:val="00CE5097"/>
    <w:rsid w:val="00CF3077"/>
    <w:rsid w:val="00D07374"/>
    <w:rsid w:val="00D14CF0"/>
    <w:rsid w:val="00D2591A"/>
    <w:rsid w:val="00D278EF"/>
    <w:rsid w:val="00D40AF8"/>
    <w:rsid w:val="00D427F6"/>
    <w:rsid w:val="00D43548"/>
    <w:rsid w:val="00D47144"/>
    <w:rsid w:val="00D56CF7"/>
    <w:rsid w:val="00D60D11"/>
    <w:rsid w:val="00D61B0D"/>
    <w:rsid w:val="00D7546B"/>
    <w:rsid w:val="00D77F02"/>
    <w:rsid w:val="00D843DB"/>
    <w:rsid w:val="00D87B2D"/>
    <w:rsid w:val="00D87E7C"/>
    <w:rsid w:val="00D91791"/>
    <w:rsid w:val="00D9774A"/>
    <w:rsid w:val="00DB09B8"/>
    <w:rsid w:val="00DB4BD4"/>
    <w:rsid w:val="00DB5652"/>
    <w:rsid w:val="00DC2C06"/>
    <w:rsid w:val="00DD05D8"/>
    <w:rsid w:val="00DD5826"/>
    <w:rsid w:val="00DD6F2F"/>
    <w:rsid w:val="00DD7B05"/>
    <w:rsid w:val="00DE2CEE"/>
    <w:rsid w:val="00E04E0A"/>
    <w:rsid w:val="00E07631"/>
    <w:rsid w:val="00E11EBE"/>
    <w:rsid w:val="00E153FC"/>
    <w:rsid w:val="00E219A1"/>
    <w:rsid w:val="00E24FF2"/>
    <w:rsid w:val="00E25B56"/>
    <w:rsid w:val="00E3286B"/>
    <w:rsid w:val="00E333E5"/>
    <w:rsid w:val="00E36F11"/>
    <w:rsid w:val="00E37351"/>
    <w:rsid w:val="00E3765B"/>
    <w:rsid w:val="00E41A34"/>
    <w:rsid w:val="00E431FA"/>
    <w:rsid w:val="00E44235"/>
    <w:rsid w:val="00E52754"/>
    <w:rsid w:val="00E538DE"/>
    <w:rsid w:val="00E57317"/>
    <w:rsid w:val="00E57937"/>
    <w:rsid w:val="00E6052B"/>
    <w:rsid w:val="00E831D2"/>
    <w:rsid w:val="00E8651B"/>
    <w:rsid w:val="00E87F66"/>
    <w:rsid w:val="00E945CA"/>
    <w:rsid w:val="00EC1C8C"/>
    <w:rsid w:val="00EC4530"/>
    <w:rsid w:val="00EC713D"/>
    <w:rsid w:val="00ED5EF7"/>
    <w:rsid w:val="00ED78A0"/>
    <w:rsid w:val="00EE0C15"/>
    <w:rsid w:val="00EE3C87"/>
    <w:rsid w:val="00EF69CA"/>
    <w:rsid w:val="00F01245"/>
    <w:rsid w:val="00F048FF"/>
    <w:rsid w:val="00F0630B"/>
    <w:rsid w:val="00F10289"/>
    <w:rsid w:val="00F14455"/>
    <w:rsid w:val="00F15AFB"/>
    <w:rsid w:val="00F27C8E"/>
    <w:rsid w:val="00F42F17"/>
    <w:rsid w:val="00F550DC"/>
    <w:rsid w:val="00F760EB"/>
    <w:rsid w:val="00F87507"/>
    <w:rsid w:val="00FA0DD5"/>
    <w:rsid w:val="00FA12D4"/>
    <w:rsid w:val="00FA36E5"/>
    <w:rsid w:val="00FA379F"/>
    <w:rsid w:val="00FB23B8"/>
    <w:rsid w:val="00FD5D15"/>
    <w:rsid w:val="00FE12C6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929E77"/>
  <w15:docId w15:val="{362BBE1E-A340-4920-9D61-1C0B984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9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6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9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D6C0-BEA1-4A61-BCB9-A6C31C93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Recorder Workstation</cp:lastModifiedBy>
  <cp:revision>7</cp:revision>
  <cp:lastPrinted>2019-04-22T14:00:00Z</cp:lastPrinted>
  <dcterms:created xsi:type="dcterms:W3CDTF">2019-04-04T15:33:00Z</dcterms:created>
  <dcterms:modified xsi:type="dcterms:W3CDTF">2019-04-22T14:00:00Z</dcterms:modified>
</cp:coreProperties>
</file>